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89" w:rsidRPr="00B07DAB" w:rsidRDefault="00A43589" w:rsidP="00A43589">
      <w:pPr>
        <w:jc w:val="center"/>
        <w:rPr>
          <w:rFonts w:cs="David"/>
          <w:b/>
          <w:bCs/>
          <w:sz w:val="24"/>
          <w:szCs w:val="24"/>
          <w:u w:val="single"/>
        </w:rPr>
      </w:pPr>
      <w:r w:rsidRPr="00B07DAB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A43589" w:rsidRPr="00B07DAB" w:rsidRDefault="00A43589" w:rsidP="00B07DAB">
      <w:pPr>
        <w:rPr>
          <w:rFonts w:cs="David"/>
          <w:b/>
          <w:bCs/>
          <w:sz w:val="24"/>
          <w:szCs w:val="24"/>
          <w:u w:val="single"/>
          <w:rtl/>
        </w:rPr>
      </w:pPr>
      <w:r w:rsidRPr="00B07DAB">
        <w:rPr>
          <w:rFonts w:cs="David" w:hint="cs"/>
          <w:b/>
          <w:bCs/>
          <w:sz w:val="24"/>
          <w:szCs w:val="24"/>
          <w:u w:val="single"/>
          <w:rtl/>
        </w:rPr>
        <w:t>שיעור</w:t>
      </w:r>
      <w:r w:rsidR="00B07DAB" w:rsidRPr="00B07DAB">
        <w:rPr>
          <w:rFonts w:cs="David" w:hint="cs"/>
          <w:b/>
          <w:bCs/>
          <w:sz w:val="24"/>
          <w:szCs w:val="24"/>
          <w:u w:val="single"/>
          <w:rtl/>
        </w:rPr>
        <w:t xml:space="preserve"> 11</w:t>
      </w:r>
      <w:r w:rsidRPr="00B07DAB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p w:rsidR="00A43589" w:rsidRPr="00B07DAB" w:rsidRDefault="00A43589" w:rsidP="00B07DAB">
      <w:pPr>
        <w:bidi w:val="0"/>
        <w:spacing w:after="0" w:line="240" w:lineRule="auto"/>
        <w:rPr>
          <w:rFonts w:cs="David"/>
          <w:sz w:val="24"/>
          <w:szCs w:val="24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פעולת כימות ההזדמנות בקרב קהל המטרה של המיזם מיועדת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76" type="#_x0000_t75" style="width:20.25pt;height:18pt" o:ole="">
                        <v:imagedata r:id="rId5" o:title=""/>
                      </v:shape>
                      <w:control r:id="rId6" w:name="DefaultOcxName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לאמוד במונחי כמות לקוחות וכסף את היקף ההזדמנות העסקית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5" type="#_x0000_t75" style="width:20.25pt;height:18pt" o:ole="">
                        <v:imagedata r:id="rId7" o:title=""/>
                      </v:shape>
                      <w:control r:id="rId8" w:name="DefaultOcxName1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לכמת את היקף ההשקעות הנדרש במיזם כדי לחדור לשוק המטרה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4" type="#_x0000_t75" style="width:20.25pt;height:18pt" o:ole="">
                        <v:imagedata r:id="rId9" o:title=""/>
                      </v:shape>
                      <w:control r:id="rId10" w:name="DefaultOcxName2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להעריך מהו היקף כוח המכירות שיידרש להגעה לקהל המטרה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3" type="#_x0000_t75" style="width:20.25pt;height:18pt" o:ole="">
                        <v:imagedata r:id="rId11" o:title=""/>
                      </v:shape>
                      <w:control r:id="rId12" w:name="DefaultOcxName3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לכמת את היקף ההוצאות של המיזם כדי לחדור לשוק המטרה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מהו היקפה של תמצית מנהלים ראויה?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8" type="#_x0000_t75" style="width:20.25pt;height:18pt" o:ole="">
                        <v:imagedata r:id="rId13" o:title=""/>
                      </v:shape>
                      <w:control r:id="rId14" w:name="DefaultOcxName4" w:shapeid="_x0000_i12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תלוי במורכבותה של התכנית – אין כללים קבועים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7" type="#_x0000_t75" style="width:20.25pt;height:18pt" o:ole="">
                        <v:imagedata r:id="rId15" o:title=""/>
                      </v:shape>
                      <w:control r:id="rId16" w:name="DefaultOcxName11" w:shapeid="_x0000_i12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שלושה-ארבעה דפים, העיקר לא להגזים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6" type="#_x0000_t75" style="width:20.25pt;height:18pt" o:ole="">
                        <v:imagedata r:id="rId17" o:title=""/>
                      </v:shape>
                      <w:control r:id="rId18" w:name="DefaultOcxName21" w:shapeid="_x0000_i12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דף אחד, או שניים כל היותר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5" type="#_x0000_t75" style="width:20.25pt;height:18pt" o:ole="">
                        <v:imagedata r:id="rId19" o:title=""/>
                      </v:shape>
                      <w:control r:id="rId20" w:name="DefaultOcxName31" w:shapeid="_x0000_i12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ההיקף הוא שקובע, אלא התוכן: כל יזם יכתוב אותה כראות עיניו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הפעולה המכונה בתכנית העסקית "הגדרת קהל המטרה" שייכת לסעיף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0" type="#_x0000_t75" style="width:20.25pt;height:18pt" o:ole="">
                        <v:imagedata r:id="rId21" o:title=""/>
                      </v:shape>
                      <w:control r:id="rId22" w:name="DefaultOcxName5" w:shapeid="_x0000_i13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ניתוח השוק והסביבה התחרותית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9" type="#_x0000_t75" style="width:20.25pt;height:18pt" o:ole="">
                        <v:imagedata r:id="rId23" o:title=""/>
                      </v:shape>
                      <w:control r:id="rId24" w:name="DefaultOcxName12" w:shapeid="_x0000_i12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תכנית גיוס כוח האדם למיזם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8" type="#_x0000_t75" style="width:20.25pt;height:18pt" o:ole="">
                        <v:imagedata r:id="rId25" o:title=""/>
                      </v:shape>
                      <w:control r:id="rId26" w:name="DefaultOcxName22" w:shapeid="_x0000_i12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התכנית העסקית הפיננסית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7" type="#_x0000_t75" style="width:20.25pt;height:18pt" o:ole="">
                        <v:imagedata r:id="rId27" o:title=""/>
                      </v:shape>
                      <w:control r:id="rId28" w:name="DefaultOcxName32" w:shapeid="_x0000_i12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מרכיבי ההוצאה התשתיתיים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מצגת משקיעים הבנויה נכון תנוסח באופן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2" type="#_x0000_t75" style="width:20.25pt;height:18pt" o:ole="">
                        <v:imagedata r:id="rId29" o:title=""/>
                      </v:shape>
                      <w:control r:id="rId30" w:name="DefaultOcxName6" w:shapeid="_x0000_i13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המפרט את הצד הפיננסי ומצמצם את הצד השיווקי והעסקי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1" type="#_x0000_t75" style="width:20.25pt;height:18pt" o:ole="">
                        <v:imagedata r:id="rId31" o:title=""/>
                      </v:shape>
                      <w:control r:id="rId32" w:name="DefaultOcxName13" w:shapeid="_x0000_i13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הלוקח בחשבון כי זמנו של המשקיע יקר וסבלנותו עלולה להיות מוגבלת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0" type="#_x0000_t75" style="width:20.25pt;height:18pt" o:ole="">
                        <v:imagedata r:id="rId33" o:title=""/>
                      </v:shape>
                      <w:control r:id="rId34" w:name="DefaultOcxName23" w:shapeid="_x0000_i13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מדויק ואמין, תוך שימת דגש מיוחד על קשייו החזויים של המיזם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9" type="#_x0000_t75" style="width:20.25pt;height:18pt" o:ole="">
                        <v:imagedata r:id="rId35" o:title=""/>
                      </v:shape>
                      <w:control r:id="rId36" w:name="DefaultOcxName33" w:shapeid="_x0000_i13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תמציתי ביותר, אפילו על חשבון הדיוק העובדתי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אילו מן התיאורים הבאים ממחיש "בעיית לקוח" כהגדרתה בתכנית העסקית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4" type="#_x0000_t75" style="width:20.25pt;height:18pt" o:ole="">
                        <v:imagedata r:id="rId37" o:title=""/>
                      </v:shape>
                      <w:control r:id="rId38" w:name="DefaultOcxName7" w:shapeid="_x0000_i13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רמת מחירים גבוהה מדי של ספק סלולארי אחד בשוק מרובה ספקים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3" type="#_x0000_t75" style="width:20.25pt;height:18pt" o:ole="">
                        <v:imagedata r:id="rId39" o:title=""/>
                      </v:shape>
                      <w:control r:id="rId40" w:name="DefaultOcxName14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העדר כיסוי של כלל הרשתות הסלולאריות במנהרות רכבת תחתית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2" type="#_x0000_t75" style="width:20.25pt;height:18pt" o:ole="">
                        <v:imagedata r:id="rId41" o:title=""/>
                      </v:shape>
                      <w:control r:id="rId42" w:name="DefaultOcxName24" w:shapeid="_x0000_i1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חוסר יכולת להשתחרר מהתחייבות ל-36 חודשי שימוש ברשת כלשהי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1" type="#_x0000_t75" style="width:20.25pt;height:18pt" o:ole="">
                        <v:imagedata r:id="rId43" o:title=""/>
                      </v:shape>
                      <w:control r:id="rId44" w:name="DefaultOcxName34" w:shapeid="_x0000_i1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חוסר שביעות רצון משירות הלקוחות של אחד המתחרים בשוק הסלולארי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התכנית העסקית הכוללת תכלול את המרכיבים הבאים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3 תשובות נכונות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6" type="#_x0000_t75" style="width:20.25pt;height:18pt" o:ole="">
                        <v:imagedata r:id="rId45" o:title=""/>
                      </v:shape>
                      <w:control r:id="rId46" w:name="DefaultOcxName8" w:shapeid="_x0000_i13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התכנית העסקית הפיננסית, ניתוח השוק והתחרות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5" type="#_x0000_t75" style="width:20.25pt;height:18pt" o:ole="">
                        <v:imagedata r:id="rId47" o:title=""/>
                      </v:shape>
                      <w:control r:id="rId48" w:name="DefaultOcxName15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רשימת המשקיעים הפוטנציאליים בפניהם יוצג המיזם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4" type="#_x0000_t75" style="width:20.25pt;height:18pt" o:ole="">
                        <v:imagedata r:id="rId49" o:title=""/>
                      </v:shape>
                      <w:control r:id="rId50" w:name="DefaultOcxName25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תמצית מנהלים, בעיית הלקוח והפתרון המוצע ע"י המיזם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3" type="#_x0000_t75" style="width:20.25pt;height:18pt" o:ole="">
                        <v:imagedata r:id="rId51" o:title=""/>
                      </v:shape>
                      <w:control r:id="rId52" w:name="DefaultOcxName35" w:shapeid="_x0000_i13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אסטרטגיית החדירה לשוק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שיווק מוצרי המיזם יכול להתבצע, בין היתר, באמצעות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 2 תשובות נכונות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8" type="#_x0000_t75" style="width:20.25pt;height:18pt" o:ole="">
                        <v:imagedata r:id="rId53" o:title=""/>
                      </v:shape>
                      <w:control r:id="rId54" w:name="DefaultOcxName9" w:shapeid="_x0000_i13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הסכם שיתוף פעולה עם שחקן קיים בשוק, לשיווק פתרונות משותף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7" type="#_x0000_t75" style="width:20.25pt;height:18pt" o:ole="">
                        <v:imagedata r:id="rId55" o:title=""/>
                      </v:shape>
                      <w:control r:id="rId56" w:name="DefaultOcxName16" w:shapeid="_x0000_i1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קניית חומרי גלם ממפיצים או ישירות מיצרנים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6" type="#_x0000_t75" style="width:20.25pt;height:18pt" o:ole="">
                        <v:imagedata r:id="rId57" o:title=""/>
                      </v:shape>
                      <w:control r:id="rId58" w:name="DefaultOcxName26" w:shapeid="_x0000_i13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שימוש במפיצים המתמחים בהגעה לשוק המטרה אליו פונה המיזם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5" type="#_x0000_t75" style="width:20.25pt;height:18pt" o:ole="">
                        <v:imagedata r:id="rId59" o:title=""/>
                      </v:shape>
                      <w:control r:id="rId60" w:name="DefaultOcxName36" w:shapeid="_x0000_i13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רכישת שירותי שינוע ואחסנה מקבלני משנה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פרסום, שימוש ביחסי ציבור והשתתפות בתערוכות הינם חלק מ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0" type="#_x0000_t75" style="width:20.25pt;height:18pt" o:ole="">
                        <v:imagedata r:id="rId61" o:title=""/>
                      </v:shape>
                      <w:control r:id="rId62" w:name="DefaultOcxName10" w:shapeid="_x0000_i13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התכנית התפעולית המהווה חלק מהתכנית העסקית הפיננסית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9" type="#_x0000_t75" style="width:20.25pt;height:18pt" o:ole="">
                        <v:imagedata r:id="rId63" o:title=""/>
                      </v:shape>
                      <w:control r:id="rId64" w:name="DefaultOcxName17" w:shapeid="_x0000_i13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תכנית התמיכה השיווקית המהווה מרכיב באסטרטגיה השיווקית של המיזם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8" type="#_x0000_t75" style="width:20.25pt;height:18pt" o:ole="">
                        <v:imagedata r:id="rId65" o:title=""/>
                      </v:shape>
                      <w:control r:id="rId66" w:name="DefaultOcxName27" w:shapeid="_x0000_i13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7" type="#_x0000_t75" style="width:20.25pt;height:18pt" o:ole="">
                        <v:imagedata r:id="rId67" o:title=""/>
                      </v:shape>
                      <w:control r:id="rId68" w:name="DefaultOcxName37" w:shapeid="_x0000_i13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מרכיב ההשקעות בתכנית העסקית הפיננסית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 w:hint="cs"/>
                <w:sz w:val="24"/>
                <w:szCs w:val="24"/>
                <w:rtl/>
              </w:rPr>
            </w:pPr>
          </w:p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lastRenderedPageBreak/>
              <w:t>קביעת האסטרטגיה השיווקית של מיזם היא תהליך שתכליתו</w:t>
            </w:r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2" type="#_x0000_t75" style="width:20.25pt;height:18pt" o:ole="">
                        <v:imagedata r:id="rId69" o:title=""/>
                      </v:shape>
                      <w:control r:id="rId70" w:name="DefaultOcxName19" w:shapeid="_x0000_i13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קביעת מאפייניו הייחודיים של המוצר שיפתח המיזם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1" type="#_x0000_t75" style="width:20.25pt;height:18pt" o:ole="">
                        <v:imagedata r:id="rId71" o:title=""/>
                      </v:shape>
                      <w:control r:id="rId72" w:name="DefaultOcxName18" w:shapeid="_x0000_i13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הגדרת תכנית כוללת להחדרת המוצר לשוק המטרה, כנגזרת מהשוק והתחרות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0" type="#_x0000_t75" style="width:20.25pt;height:18pt" o:ole="">
                        <v:imagedata r:id="rId73" o:title=""/>
                      </v:shape>
                      <w:control r:id="rId74" w:name="DefaultOcxName28" w:shapeid="_x0000_i13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החלטה האם לשווק את המוצר במכירה ישירה או באמצעות מפיצים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9" type="#_x0000_t75" style="width:20.25pt;height:18pt" o:ole="">
                        <v:imagedata r:id="rId75" o:title=""/>
                      </v:shape>
                      <w:control r:id="rId76" w:name="DefaultOcxName38" w:shapeid="_x0000_i13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תמחור המוצר בהתאם למיצובו ולמדיניות המתחרים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 w:hint="cs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bookmarkStart w:id="0" w:name="_GoBack"/>
            <w:r w:rsidRPr="00B07DAB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מצגת משקיעים הינה</w:t>
            </w:r>
            <w:bookmarkEnd w:id="0"/>
            <w:r w:rsidRPr="00B07DAB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B07DAB" w:rsidRPr="00B07DAB" w:rsidTr="00B07DAB">
        <w:trPr>
          <w:tblCellSpacing w:w="0" w:type="dxa"/>
        </w:trPr>
        <w:tc>
          <w:tcPr>
            <w:tcW w:w="0" w:type="auto"/>
            <w:vAlign w:val="center"/>
            <w:hideMark/>
          </w:tcPr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B07DAB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B07DAB" w:rsidRPr="00B07DAB" w:rsidRDefault="00B07DAB" w:rsidP="00B07DAB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B07DAB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B07DAB" w:rsidRPr="00B07DAB" w:rsidRDefault="00B07DAB" w:rsidP="00B07DA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B07DAB" w:rsidRPr="00B07DAB" w:rsidTr="00B07DA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4" type="#_x0000_t75" style="width:20.25pt;height:18pt" o:ole="">
                        <v:imagedata r:id="rId77" o:title=""/>
                      </v:shape>
                      <w:control r:id="rId78" w:name="DefaultOcxName20" w:shapeid="_x0000_i13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פרק בתכנית העסקית המיועד להצגת היבטים פיננסיים בפני משקיעים בכוח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3" type="#_x0000_t75" style="width:20.25pt;height:18pt" o:ole="">
                        <v:imagedata r:id="rId79" o:title=""/>
                      </v:shape>
                      <w:control r:id="rId80" w:name="DefaultOcxName110" w:shapeid="_x0000_i13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מצגת שעורכים המשקיעים כדי לעניין קולגות בכניסה להשקעה במיזם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2" type="#_x0000_t75" style="width:20.25pt;height:18pt" o:ole="">
                        <v:imagedata r:id="rId81" o:title=""/>
                      </v:shape>
                      <w:control r:id="rId82" w:name="DefaultOcxName29" w:shapeid="_x0000_i13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נגזרת תמציתית של התכנית העסקית המשמשת להצגת המיזם למשקיעים בכוח</w:t>
                  </w:r>
                </w:p>
              </w:tc>
            </w:tr>
            <w:tr w:rsidR="00B07DAB" w:rsidRPr="00B07DAB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1" type="#_x0000_t75" style="width:20.25pt;height:18pt" o:ole="">
                        <v:imagedata r:id="rId83" o:title=""/>
                      </v:shape>
                      <w:control r:id="rId84" w:name="DefaultOcxName39" w:shapeid="_x0000_i13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07DAB" w:rsidRPr="00B07DAB" w:rsidRDefault="00B07DAB" w:rsidP="00B07DAB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B07DAB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מסמך נפרד ובלתי תלוי בתכנית העסקית המוצג בפני משקיעים בכוח</w:t>
                  </w:r>
                </w:p>
              </w:tc>
            </w:tr>
          </w:tbl>
          <w:p w:rsidR="00B07DAB" w:rsidRPr="00B07DAB" w:rsidRDefault="00B07DAB" w:rsidP="00B07DAB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B07DAB" w:rsidRPr="00B07DAB" w:rsidRDefault="00B07DAB" w:rsidP="00B07DA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B07DAB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B07DAB" w:rsidRPr="00B07DAB" w:rsidRDefault="00B07DAB">
      <w:pPr>
        <w:rPr>
          <w:rFonts w:cs="David"/>
          <w:sz w:val="24"/>
          <w:szCs w:val="24"/>
        </w:rPr>
      </w:pPr>
    </w:p>
    <w:sectPr w:rsidR="00B07DAB" w:rsidRPr="00B07DAB" w:rsidSect="00497117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D"/>
    <w:rsid w:val="00497117"/>
    <w:rsid w:val="006F09D3"/>
    <w:rsid w:val="008B2BF9"/>
    <w:rsid w:val="00A43589"/>
    <w:rsid w:val="00B07DAB"/>
    <w:rsid w:val="00EB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31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978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9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7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6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690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23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746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2012-04-09T21:57:00Z</dcterms:created>
  <dcterms:modified xsi:type="dcterms:W3CDTF">2012-06-17T12:29:00Z</dcterms:modified>
</cp:coreProperties>
</file>